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B59" w:rsidRDefault="00D02B59" w:rsidP="00D02B59">
      <w:pPr>
        <w:pStyle w:val="Heading1"/>
        <w:ind w:right="242"/>
      </w:pPr>
      <w:r>
        <w:rPr>
          <w:w w:val="125"/>
        </w:rPr>
        <w:t xml:space="preserve">FORMAT FOR AGREEMENT TO </w:t>
      </w:r>
      <w:r>
        <w:rPr>
          <w:spacing w:val="-4"/>
          <w:w w:val="125"/>
        </w:rPr>
        <w:t>SELL</w:t>
      </w:r>
    </w:p>
    <w:p w:rsidR="00D02B59" w:rsidRDefault="00D02B59" w:rsidP="00D02B59">
      <w:pPr>
        <w:tabs>
          <w:tab w:val="left" w:pos="3162"/>
          <w:tab w:val="left" w:pos="5665"/>
          <w:tab w:val="left" w:pos="7305"/>
        </w:tabs>
        <w:spacing w:before="150" w:line="235" w:lineRule="auto"/>
        <w:ind w:left="113" w:right="254"/>
        <w:jc w:val="both"/>
        <w:rPr>
          <w:sz w:val="25"/>
        </w:rPr>
      </w:pPr>
      <w:r>
        <w:rPr>
          <w:w w:val="115"/>
        </w:rPr>
        <w:t xml:space="preserve">This Agreement to sell is executed </w:t>
      </w:r>
      <w:r>
        <w:rPr>
          <w:w w:val="115"/>
          <w:sz w:val="25"/>
        </w:rPr>
        <w:t>at</w:t>
      </w:r>
      <w:r>
        <w:rPr>
          <w:rFonts w:ascii="Times New Roman"/>
          <w:sz w:val="25"/>
          <w:u w:val="single"/>
        </w:rPr>
        <w:tab/>
      </w:r>
      <w:proofErr w:type="spellStart"/>
      <w:r>
        <w:rPr>
          <w:w w:val="115"/>
          <w:sz w:val="25"/>
        </w:rPr>
        <w:t>on</w:t>
      </w:r>
      <w:proofErr w:type="spellEnd"/>
      <w:r>
        <w:rPr>
          <w:w w:val="115"/>
          <w:sz w:val="25"/>
        </w:rPr>
        <w:t xml:space="preserve"> day of year 2022</w:t>
      </w:r>
      <w:r>
        <w:rPr>
          <w:spacing w:val="-5"/>
          <w:w w:val="115"/>
          <w:sz w:val="25"/>
        </w:rPr>
        <w:t>by</w:t>
      </w:r>
      <w:r>
        <w:rPr>
          <w:rFonts w:ascii="Times New Roman"/>
          <w:sz w:val="25"/>
          <w:u w:val="single"/>
        </w:rPr>
        <w:tab/>
      </w:r>
      <w:r>
        <w:rPr>
          <w:w w:val="115"/>
          <w:sz w:val="25"/>
        </w:rPr>
        <w:t>S/o</w:t>
      </w:r>
      <w:r>
        <w:rPr>
          <w:rFonts w:ascii="Times New Roman"/>
          <w:sz w:val="25"/>
          <w:u w:val="single"/>
        </w:rPr>
        <w:tab/>
      </w:r>
      <w:r>
        <w:rPr>
          <w:rFonts w:ascii="Times New Roman"/>
          <w:sz w:val="25"/>
          <w:u w:val="single"/>
        </w:rPr>
        <w:tab/>
      </w:r>
      <w:r>
        <w:rPr>
          <w:w w:val="115"/>
          <w:sz w:val="25"/>
        </w:rPr>
        <w:t>residing at</w:t>
      </w:r>
    </w:p>
    <w:p w:rsidR="00D02B59" w:rsidRDefault="00D02B59" w:rsidP="00D02B59">
      <w:pPr>
        <w:spacing w:line="287" w:lineRule="exact"/>
        <w:ind w:left="113"/>
        <w:jc w:val="both"/>
        <w:rPr>
          <w:sz w:val="25"/>
        </w:rPr>
      </w:pPr>
      <w:r>
        <w:rPr>
          <w:w w:val="110"/>
          <w:sz w:val="25"/>
        </w:rPr>
        <w:t xml:space="preserve">Herein after referred to as the party of the FIRST </w:t>
      </w:r>
      <w:proofErr w:type="gramStart"/>
      <w:r>
        <w:rPr>
          <w:w w:val="110"/>
          <w:sz w:val="25"/>
        </w:rPr>
        <w:t>PART</w:t>
      </w:r>
      <w:r>
        <w:rPr>
          <w:spacing w:val="-2"/>
          <w:w w:val="110"/>
          <w:sz w:val="25"/>
        </w:rPr>
        <w:t>(</w:t>
      </w:r>
      <w:proofErr w:type="gramEnd"/>
      <w:r>
        <w:rPr>
          <w:spacing w:val="-2"/>
          <w:w w:val="110"/>
          <w:sz w:val="25"/>
        </w:rPr>
        <w:t>Seller).</w:t>
      </w:r>
    </w:p>
    <w:p w:rsidR="00D02B59" w:rsidRDefault="00D02B59" w:rsidP="00D02B59">
      <w:pPr>
        <w:tabs>
          <w:tab w:val="left" w:pos="5184"/>
          <w:tab w:val="left" w:pos="7387"/>
        </w:tabs>
        <w:spacing w:before="159"/>
        <w:ind w:left="247"/>
        <w:jc w:val="both"/>
        <w:rPr>
          <w:sz w:val="25"/>
        </w:rPr>
      </w:pPr>
      <w:r>
        <w:rPr>
          <w:w w:val="110"/>
          <w:sz w:val="25"/>
        </w:rPr>
        <w:t xml:space="preserve">To and in </w:t>
      </w:r>
      <w:proofErr w:type="spellStart"/>
      <w:r>
        <w:rPr>
          <w:w w:val="110"/>
          <w:sz w:val="25"/>
        </w:rPr>
        <w:t>favour</w:t>
      </w:r>
      <w:proofErr w:type="spellEnd"/>
      <w:r>
        <w:rPr>
          <w:w w:val="110"/>
          <w:sz w:val="25"/>
        </w:rPr>
        <w:t xml:space="preserve"> of </w:t>
      </w:r>
      <w:r>
        <w:rPr>
          <w:spacing w:val="-5"/>
          <w:w w:val="110"/>
          <w:sz w:val="25"/>
        </w:rPr>
        <w:t>Mr.</w:t>
      </w:r>
      <w:r>
        <w:rPr>
          <w:rFonts w:ascii="Times New Roman"/>
          <w:sz w:val="25"/>
          <w:u w:val="single"/>
        </w:rPr>
        <w:tab/>
      </w:r>
      <w:r>
        <w:rPr>
          <w:w w:val="110"/>
          <w:sz w:val="25"/>
        </w:rPr>
        <w:t>S/o</w:t>
      </w:r>
      <w:r>
        <w:rPr>
          <w:rFonts w:ascii="Times New Roman"/>
          <w:sz w:val="25"/>
          <w:u w:val="single"/>
        </w:rPr>
        <w:tab/>
      </w:r>
      <w:r>
        <w:rPr>
          <w:w w:val="110"/>
          <w:sz w:val="25"/>
        </w:rPr>
        <w:t>residing at</w:t>
      </w:r>
    </w:p>
    <w:p w:rsidR="00D02B59" w:rsidRDefault="00D02B59" w:rsidP="00D02B59">
      <w:pPr>
        <w:spacing w:before="25" w:line="256" w:lineRule="auto"/>
        <w:ind w:left="113" w:right="257"/>
        <w:jc w:val="both"/>
        <w:rPr>
          <w:sz w:val="25"/>
        </w:rPr>
      </w:pPr>
      <w:proofErr w:type="gramStart"/>
      <w:r>
        <w:rPr>
          <w:w w:val="115"/>
          <w:sz w:val="25"/>
        </w:rPr>
        <w:t>hereinafter</w:t>
      </w:r>
      <w:proofErr w:type="gramEnd"/>
      <w:r>
        <w:rPr>
          <w:w w:val="115"/>
          <w:sz w:val="25"/>
        </w:rPr>
        <w:t xml:space="preserve"> referred to as </w:t>
      </w:r>
      <w:proofErr w:type="spellStart"/>
      <w:r>
        <w:rPr>
          <w:w w:val="115"/>
          <w:sz w:val="25"/>
        </w:rPr>
        <w:t>party</w:t>
      </w:r>
      <w:proofErr w:type="spellEnd"/>
      <w:r>
        <w:rPr>
          <w:w w:val="115"/>
          <w:sz w:val="25"/>
        </w:rPr>
        <w:t xml:space="preserve"> of the SECOND PART(Purchaser </w:t>
      </w:r>
      <w:r>
        <w:rPr>
          <w:w w:val="115"/>
        </w:rPr>
        <w:t>‘which expression shall mean and include his heirs, assigns, representatives and successors-in-interest’)</w:t>
      </w:r>
      <w:r>
        <w:rPr>
          <w:w w:val="115"/>
          <w:sz w:val="25"/>
        </w:rPr>
        <w:t>.</w:t>
      </w:r>
    </w:p>
    <w:p w:rsidR="00D02B59" w:rsidRDefault="00D02B59" w:rsidP="00D02B59">
      <w:pPr>
        <w:tabs>
          <w:tab w:val="left" w:pos="1059"/>
          <w:tab w:val="left" w:pos="1398"/>
          <w:tab w:val="left" w:pos="2211"/>
          <w:tab w:val="left" w:pos="2550"/>
          <w:tab w:val="left" w:pos="3160"/>
          <w:tab w:val="left" w:pos="3488"/>
          <w:tab w:val="left" w:pos="3894"/>
          <w:tab w:val="left" w:pos="3925"/>
          <w:tab w:val="left" w:pos="4155"/>
          <w:tab w:val="left" w:pos="4674"/>
          <w:tab w:val="left" w:pos="5244"/>
          <w:tab w:val="left" w:pos="5346"/>
          <w:tab w:val="left" w:pos="5593"/>
          <w:tab w:val="left" w:pos="5782"/>
          <w:tab w:val="left" w:pos="5840"/>
          <w:tab w:val="left" w:pos="6631"/>
          <w:tab w:val="left" w:pos="6701"/>
          <w:tab w:val="left" w:pos="7158"/>
          <w:tab w:val="left" w:pos="7193"/>
          <w:tab w:val="left" w:pos="7857"/>
        </w:tabs>
        <w:spacing w:before="143" w:line="237" w:lineRule="auto"/>
        <w:ind w:left="113" w:right="263"/>
      </w:pPr>
      <w:r>
        <w:rPr>
          <w:b/>
          <w:w w:val="115"/>
        </w:rPr>
        <w:t>Whereas</w:t>
      </w:r>
      <w:r>
        <w:rPr>
          <w:w w:val="115"/>
        </w:rPr>
        <w:t xml:space="preserve">, </w:t>
      </w:r>
      <w:r>
        <w:rPr>
          <w:w w:val="115"/>
          <w:sz w:val="25"/>
        </w:rPr>
        <w:t xml:space="preserve">party of the FIRST PART (Seller) </w:t>
      </w:r>
      <w:r>
        <w:rPr>
          <w:w w:val="115"/>
        </w:rPr>
        <w:t>has sold his Car KIA SELTOS Model 2020 bearing registration no. JK01AJ</w:t>
      </w:r>
      <w:r>
        <w:rPr>
          <w:rFonts w:ascii="Times New Roman"/>
          <w:u w:val="single"/>
        </w:rPr>
        <w:tab/>
      </w:r>
      <w:r>
        <w:rPr>
          <w:rFonts w:ascii="Times New Roman"/>
          <w:u w:val="single"/>
        </w:rPr>
        <w:tab/>
      </w:r>
      <w:r>
        <w:rPr>
          <w:rFonts w:ascii="Times New Roman"/>
          <w:u w:val="single"/>
        </w:rPr>
        <w:tab/>
      </w:r>
      <w:r>
        <w:rPr>
          <w:rFonts w:ascii="Times New Roman"/>
        </w:rPr>
        <w:tab/>
      </w:r>
      <w:r>
        <w:rPr>
          <w:rFonts w:ascii="Times New Roman"/>
        </w:rPr>
        <w:tab/>
      </w:r>
      <w:r>
        <w:rPr>
          <w:w w:val="115"/>
        </w:rPr>
        <w:t xml:space="preserve">Engine No: KIA******* and </w:t>
      </w:r>
      <w:proofErr w:type="spellStart"/>
      <w:r>
        <w:rPr>
          <w:spacing w:val="-2"/>
          <w:w w:val="115"/>
        </w:rPr>
        <w:t>Chasis</w:t>
      </w:r>
      <w:proofErr w:type="spellEnd"/>
      <w:r>
        <w:tab/>
      </w:r>
      <w:r>
        <w:tab/>
      </w:r>
      <w:r>
        <w:rPr>
          <w:w w:val="115"/>
        </w:rPr>
        <w:t>No.SAL******in</w:t>
      </w:r>
      <w:r>
        <w:tab/>
      </w:r>
      <w:r>
        <w:tab/>
      </w:r>
      <w:r>
        <w:tab/>
      </w:r>
      <w:r>
        <w:tab/>
      </w:r>
      <w:proofErr w:type="spellStart"/>
      <w:r>
        <w:rPr>
          <w:spacing w:val="-2"/>
          <w:w w:val="115"/>
        </w:rPr>
        <w:t>favour</w:t>
      </w:r>
      <w:proofErr w:type="spellEnd"/>
      <w:r>
        <w:tab/>
      </w:r>
      <w:r>
        <w:tab/>
      </w:r>
      <w:r>
        <w:tab/>
      </w:r>
      <w:r>
        <w:rPr>
          <w:spacing w:val="-6"/>
          <w:w w:val="115"/>
        </w:rPr>
        <w:t>of</w:t>
      </w:r>
      <w:r>
        <w:tab/>
      </w:r>
      <w:r>
        <w:tab/>
      </w:r>
      <w:r>
        <w:rPr>
          <w:spacing w:val="-2"/>
          <w:w w:val="115"/>
          <w:sz w:val="25"/>
        </w:rPr>
        <w:t>party</w:t>
      </w:r>
      <w:r>
        <w:rPr>
          <w:sz w:val="25"/>
        </w:rPr>
        <w:tab/>
      </w:r>
      <w:r>
        <w:rPr>
          <w:sz w:val="25"/>
        </w:rPr>
        <w:tab/>
      </w:r>
      <w:r>
        <w:rPr>
          <w:spacing w:val="-6"/>
          <w:w w:val="115"/>
          <w:sz w:val="25"/>
        </w:rPr>
        <w:t>of</w:t>
      </w:r>
      <w:r>
        <w:rPr>
          <w:sz w:val="25"/>
        </w:rPr>
        <w:tab/>
      </w:r>
      <w:r>
        <w:rPr>
          <w:sz w:val="25"/>
        </w:rPr>
        <w:tab/>
      </w:r>
      <w:r>
        <w:rPr>
          <w:spacing w:val="-4"/>
          <w:w w:val="115"/>
          <w:sz w:val="25"/>
        </w:rPr>
        <w:t>the</w:t>
      </w:r>
      <w:r>
        <w:rPr>
          <w:sz w:val="25"/>
        </w:rPr>
        <w:tab/>
      </w:r>
      <w:r>
        <w:rPr>
          <w:spacing w:val="-2"/>
          <w:w w:val="115"/>
          <w:sz w:val="25"/>
        </w:rPr>
        <w:t xml:space="preserve">SECOND </w:t>
      </w:r>
      <w:r>
        <w:rPr>
          <w:w w:val="115"/>
          <w:sz w:val="25"/>
        </w:rPr>
        <w:t xml:space="preserve">PART(Purchaser) </w:t>
      </w:r>
      <w:r>
        <w:rPr>
          <w:w w:val="115"/>
        </w:rPr>
        <w:t>for total</w:t>
      </w:r>
      <w:r>
        <w:tab/>
      </w:r>
      <w:r>
        <w:rPr>
          <w:spacing w:val="-4"/>
          <w:w w:val="115"/>
        </w:rPr>
        <w:t>sale</w:t>
      </w:r>
      <w:r>
        <w:tab/>
      </w:r>
      <w:r>
        <w:tab/>
      </w:r>
      <w:r>
        <w:rPr>
          <w:w w:val="115"/>
        </w:rPr>
        <w:t xml:space="preserve">consideration of </w:t>
      </w:r>
      <w:r>
        <w:rPr>
          <w:b/>
          <w:w w:val="115"/>
        </w:rPr>
        <w:t>Rs. 1200000/-</w:t>
      </w:r>
      <w:r>
        <w:rPr>
          <w:w w:val="115"/>
        </w:rPr>
        <w:t xml:space="preserve">( Twelve </w:t>
      </w:r>
      <w:proofErr w:type="spellStart"/>
      <w:r>
        <w:rPr>
          <w:spacing w:val="-4"/>
          <w:w w:val="115"/>
        </w:rPr>
        <w:t>Lakhs</w:t>
      </w:r>
      <w:proofErr w:type="spellEnd"/>
      <w:r>
        <w:tab/>
      </w:r>
      <w:r>
        <w:rPr>
          <w:spacing w:val="-2"/>
          <w:w w:val="115"/>
        </w:rPr>
        <w:t>only)</w:t>
      </w:r>
      <w:r>
        <w:tab/>
      </w:r>
      <w:r>
        <w:rPr>
          <w:spacing w:val="-2"/>
          <w:w w:val="115"/>
        </w:rPr>
        <w:t>which</w:t>
      </w:r>
      <w:r>
        <w:tab/>
      </w:r>
      <w:r>
        <w:rPr>
          <w:spacing w:val="-4"/>
          <w:w w:val="115"/>
        </w:rPr>
        <w:t>was</w:t>
      </w:r>
      <w:r>
        <w:tab/>
      </w:r>
      <w:r>
        <w:rPr>
          <w:spacing w:val="-4"/>
          <w:w w:val="115"/>
        </w:rPr>
        <w:t>paid</w:t>
      </w:r>
      <w:r>
        <w:tab/>
      </w:r>
      <w:r>
        <w:rPr>
          <w:spacing w:val="-6"/>
          <w:w w:val="115"/>
        </w:rPr>
        <w:t>by</w:t>
      </w:r>
      <w:r>
        <w:tab/>
      </w:r>
      <w:r>
        <w:rPr>
          <w:w w:val="115"/>
        </w:rPr>
        <w:t xml:space="preserve">the </w:t>
      </w:r>
      <w:r>
        <w:rPr>
          <w:w w:val="115"/>
          <w:sz w:val="25"/>
        </w:rPr>
        <w:t>party</w:t>
      </w:r>
      <w:r>
        <w:rPr>
          <w:sz w:val="25"/>
        </w:rPr>
        <w:tab/>
      </w:r>
      <w:r>
        <w:rPr>
          <w:spacing w:val="-6"/>
          <w:w w:val="115"/>
          <w:sz w:val="25"/>
        </w:rPr>
        <w:t>of</w:t>
      </w:r>
      <w:r>
        <w:rPr>
          <w:sz w:val="25"/>
        </w:rPr>
        <w:tab/>
      </w:r>
      <w:r>
        <w:rPr>
          <w:spacing w:val="-4"/>
          <w:w w:val="115"/>
          <w:sz w:val="25"/>
        </w:rPr>
        <w:t>the</w:t>
      </w:r>
      <w:r>
        <w:rPr>
          <w:sz w:val="25"/>
        </w:rPr>
        <w:tab/>
      </w:r>
      <w:r>
        <w:rPr>
          <w:spacing w:val="-2"/>
          <w:w w:val="115"/>
          <w:sz w:val="25"/>
        </w:rPr>
        <w:t>SECOND PART(Purchaser)</w:t>
      </w:r>
      <w:r>
        <w:rPr>
          <w:sz w:val="25"/>
        </w:rPr>
        <w:tab/>
      </w:r>
      <w:r>
        <w:rPr>
          <w:w w:val="115"/>
        </w:rPr>
        <w:t xml:space="preserve">to the party of the </w:t>
      </w:r>
      <w:r>
        <w:rPr>
          <w:w w:val="115"/>
          <w:sz w:val="25"/>
        </w:rPr>
        <w:t>FIRST PART(Seller)</w:t>
      </w:r>
      <w:r>
        <w:rPr>
          <w:w w:val="115"/>
        </w:rPr>
        <w:t>&amp; nothing remains unpaid.</w:t>
      </w:r>
    </w:p>
    <w:p w:rsidR="00D02B59" w:rsidRDefault="00D02B59" w:rsidP="00D02B59">
      <w:pPr>
        <w:spacing w:before="140"/>
        <w:ind w:left="113" w:right="252" w:firstLine="720"/>
        <w:jc w:val="both"/>
      </w:pPr>
      <w:r>
        <w:rPr>
          <w:b/>
          <w:w w:val="110"/>
        </w:rPr>
        <w:t xml:space="preserve">Whereas </w:t>
      </w:r>
      <w:r>
        <w:rPr>
          <w:w w:val="110"/>
        </w:rPr>
        <w:t xml:space="preserve">that party of the </w:t>
      </w:r>
      <w:r>
        <w:rPr>
          <w:w w:val="110"/>
          <w:sz w:val="25"/>
        </w:rPr>
        <w:t xml:space="preserve">FIRST PART (Seller) </w:t>
      </w:r>
      <w:r>
        <w:rPr>
          <w:w w:val="110"/>
        </w:rPr>
        <w:t xml:space="preserve">will be responsible for civil, criminal liability, if any, whatsoever accrued as on 15.10.2022 and onwards the </w:t>
      </w:r>
      <w:r>
        <w:rPr>
          <w:w w:val="110"/>
          <w:sz w:val="25"/>
        </w:rPr>
        <w:t xml:space="preserve">party of the </w:t>
      </w:r>
      <w:proofErr w:type="gramStart"/>
      <w:r>
        <w:rPr>
          <w:w w:val="110"/>
          <w:sz w:val="25"/>
        </w:rPr>
        <w:t>SECONDPART(</w:t>
      </w:r>
      <w:proofErr w:type="gramEnd"/>
      <w:r>
        <w:rPr>
          <w:w w:val="110"/>
          <w:sz w:val="25"/>
        </w:rPr>
        <w:t>Purchaser)</w:t>
      </w:r>
      <w:r>
        <w:rPr>
          <w:w w:val="110"/>
        </w:rPr>
        <w:t>will be responsible for civil/criminal liability, bank charges whatsoever accrues.</w:t>
      </w:r>
    </w:p>
    <w:p w:rsidR="00D02B59" w:rsidRDefault="00D02B59" w:rsidP="00D02B59">
      <w:pPr>
        <w:spacing w:before="152"/>
        <w:ind w:left="113" w:right="255" w:firstLine="810"/>
        <w:jc w:val="both"/>
      </w:pPr>
      <w:proofErr w:type="gramStart"/>
      <w:r>
        <w:rPr>
          <w:b/>
          <w:w w:val="115"/>
        </w:rPr>
        <w:t>Whereas ,</w:t>
      </w:r>
      <w:proofErr w:type="gramEnd"/>
      <w:r>
        <w:rPr>
          <w:b/>
          <w:w w:val="115"/>
        </w:rPr>
        <w:t xml:space="preserve"> </w:t>
      </w:r>
      <w:r>
        <w:rPr>
          <w:w w:val="115"/>
        </w:rPr>
        <w:t xml:space="preserve">against the said vehicle no court case, </w:t>
      </w:r>
      <w:proofErr w:type="spellStart"/>
      <w:r>
        <w:rPr>
          <w:w w:val="115"/>
        </w:rPr>
        <w:t>Challan</w:t>
      </w:r>
      <w:proofErr w:type="spellEnd"/>
      <w:r>
        <w:rPr>
          <w:w w:val="115"/>
        </w:rPr>
        <w:t xml:space="preserve"> is pending and also the said vehicle is not involved in any theft cases.</w:t>
      </w:r>
    </w:p>
    <w:p w:rsidR="00D02B59" w:rsidRDefault="00D02B59" w:rsidP="00D02B59">
      <w:pPr>
        <w:spacing w:before="135" w:line="242" w:lineRule="auto"/>
        <w:ind w:left="113" w:right="260" w:firstLine="918"/>
        <w:jc w:val="both"/>
      </w:pPr>
      <w:proofErr w:type="gramStart"/>
      <w:r>
        <w:rPr>
          <w:b/>
          <w:w w:val="110"/>
        </w:rPr>
        <w:t xml:space="preserve">Whereas, </w:t>
      </w:r>
      <w:r>
        <w:rPr>
          <w:w w:val="110"/>
        </w:rPr>
        <w:t xml:space="preserve">the party of the </w:t>
      </w:r>
      <w:r>
        <w:rPr>
          <w:w w:val="110"/>
          <w:sz w:val="25"/>
        </w:rPr>
        <w:t xml:space="preserve">FIRST PART (Seller) agrees and </w:t>
      </w:r>
      <w:r>
        <w:rPr>
          <w:w w:val="110"/>
        </w:rPr>
        <w:t>shall get this vehicle under sale registered/transferred in his own name through proper procedure before the ARTO Srinagar and the registry/transfer shall be done within two months from the date of signing of the agreement.</w:t>
      </w:r>
      <w:proofErr w:type="gramEnd"/>
    </w:p>
    <w:p w:rsidR="00D02B59" w:rsidRDefault="00D02B59" w:rsidP="00D02B59">
      <w:pPr>
        <w:spacing w:before="146"/>
        <w:ind w:left="113" w:right="253" w:firstLine="720"/>
        <w:jc w:val="both"/>
        <w:rPr>
          <w:b/>
        </w:rPr>
      </w:pPr>
      <w:r>
        <w:rPr>
          <w:w w:val="115"/>
        </w:rPr>
        <w:t>In witnesses whereof the parties have signed this instrument of agreement on the day and date mentioned hereinabove after having fully understood the contents of the same, which were read over and explained to them in presence witnesses</w:t>
      </w:r>
      <w:r>
        <w:rPr>
          <w:b/>
          <w:w w:val="115"/>
        </w:rPr>
        <w:t>.</w:t>
      </w:r>
    </w:p>
    <w:p w:rsidR="00D02B59" w:rsidRDefault="00D02B59" w:rsidP="00D02B59">
      <w:pPr>
        <w:pStyle w:val="BodyText"/>
        <w:rPr>
          <w:b/>
          <w:sz w:val="22"/>
        </w:rPr>
      </w:pPr>
    </w:p>
    <w:p w:rsidR="00D02B59" w:rsidRDefault="00D02B59" w:rsidP="00D02B59">
      <w:pPr>
        <w:pStyle w:val="BodyText"/>
        <w:spacing w:before="43"/>
        <w:rPr>
          <w:b/>
          <w:sz w:val="22"/>
        </w:rPr>
      </w:pPr>
    </w:p>
    <w:p w:rsidR="00D02B59" w:rsidRDefault="00D02B59" w:rsidP="00D02B59">
      <w:pPr>
        <w:tabs>
          <w:tab w:val="left" w:pos="7831"/>
        </w:tabs>
        <w:ind w:left="113"/>
        <w:rPr>
          <w:b/>
        </w:rPr>
      </w:pPr>
      <w:r>
        <w:rPr>
          <w:b/>
          <w:spacing w:val="-2"/>
          <w:w w:val="125"/>
        </w:rPr>
        <w:t>Witnesses</w:t>
      </w:r>
      <w:r>
        <w:rPr>
          <w:b/>
        </w:rPr>
        <w:tab/>
      </w:r>
      <w:r>
        <w:rPr>
          <w:b/>
          <w:w w:val="125"/>
        </w:rPr>
        <w:t>Party no</w:t>
      </w:r>
      <w:r>
        <w:rPr>
          <w:b/>
          <w:spacing w:val="-10"/>
          <w:w w:val="125"/>
        </w:rPr>
        <w:t>.</w:t>
      </w:r>
    </w:p>
    <w:p w:rsidR="00D02B59" w:rsidRDefault="00D02B59" w:rsidP="00D02B59">
      <w:pPr>
        <w:spacing w:before="22"/>
        <w:ind w:left="113"/>
        <w:rPr>
          <w:b/>
          <w:sz w:val="18"/>
        </w:rPr>
      </w:pPr>
      <w:r>
        <w:rPr>
          <w:b/>
          <w:spacing w:val="-5"/>
          <w:w w:val="125"/>
          <w:position w:val="-8"/>
        </w:rPr>
        <w:t>1</w:t>
      </w:r>
      <w:proofErr w:type="spellStart"/>
      <w:r>
        <w:rPr>
          <w:b/>
          <w:spacing w:val="-5"/>
          <w:w w:val="125"/>
          <w:sz w:val="18"/>
        </w:rPr>
        <w:t>st</w:t>
      </w:r>
      <w:proofErr w:type="spellEnd"/>
    </w:p>
    <w:p w:rsidR="00D02B59" w:rsidRDefault="00D02B59" w:rsidP="00D02B59">
      <w:pPr>
        <w:tabs>
          <w:tab w:val="left" w:pos="7635"/>
        </w:tabs>
        <w:spacing w:before="144"/>
        <w:ind w:left="128"/>
        <w:rPr>
          <w:b/>
          <w:sz w:val="21"/>
        </w:rPr>
      </w:pPr>
      <w:r>
        <w:rPr>
          <w:b/>
          <w:spacing w:val="-10"/>
          <w:w w:val="120"/>
          <w:sz w:val="21"/>
        </w:rPr>
        <w:t>1</w:t>
      </w:r>
      <w:r>
        <w:rPr>
          <w:b/>
          <w:sz w:val="21"/>
        </w:rPr>
        <w:tab/>
      </w:r>
      <w:r>
        <w:rPr>
          <w:b/>
          <w:spacing w:val="-2"/>
          <w:w w:val="120"/>
          <w:sz w:val="21"/>
        </w:rPr>
        <w:t>Seller</w:t>
      </w:r>
    </w:p>
    <w:p w:rsidR="00D02B59" w:rsidRDefault="00D02B59" w:rsidP="00D02B59">
      <w:pPr>
        <w:pStyle w:val="BodyText"/>
        <w:spacing w:before="52"/>
        <w:rPr>
          <w:b/>
          <w:sz w:val="21"/>
        </w:rPr>
      </w:pPr>
    </w:p>
    <w:p w:rsidR="00D02B59" w:rsidRDefault="00D02B59" w:rsidP="00D02B59">
      <w:pPr>
        <w:ind w:left="7902"/>
        <w:rPr>
          <w:b/>
          <w:sz w:val="21"/>
        </w:rPr>
      </w:pPr>
      <w:r>
        <w:rPr>
          <w:b/>
          <w:w w:val="120"/>
          <w:sz w:val="21"/>
        </w:rPr>
        <w:t xml:space="preserve">Party </w:t>
      </w:r>
      <w:r>
        <w:rPr>
          <w:b/>
          <w:spacing w:val="-5"/>
          <w:w w:val="120"/>
          <w:sz w:val="21"/>
        </w:rPr>
        <w:t>No</w:t>
      </w:r>
    </w:p>
    <w:p w:rsidR="00D02B59" w:rsidRDefault="00D02B59" w:rsidP="00D02B59">
      <w:pPr>
        <w:spacing w:before="24"/>
        <w:ind w:left="128"/>
        <w:rPr>
          <w:b/>
          <w:sz w:val="18"/>
        </w:rPr>
      </w:pPr>
      <w:r>
        <w:rPr>
          <w:b/>
          <w:w w:val="115"/>
          <w:position w:val="-7"/>
          <w:sz w:val="21"/>
        </w:rPr>
        <w:t>.</w:t>
      </w:r>
      <w:r>
        <w:rPr>
          <w:b/>
          <w:spacing w:val="-5"/>
          <w:w w:val="115"/>
          <w:position w:val="-7"/>
          <w:sz w:val="21"/>
        </w:rPr>
        <w:t>2</w:t>
      </w:r>
      <w:proofErr w:type="spellStart"/>
      <w:r>
        <w:rPr>
          <w:b/>
          <w:spacing w:val="-5"/>
          <w:w w:val="115"/>
          <w:sz w:val="18"/>
        </w:rPr>
        <w:t>nd</w:t>
      </w:r>
      <w:proofErr w:type="spellEnd"/>
    </w:p>
    <w:p w:rsidR="00D02B59" w:rsidRDefault="00D02B59" w:rsidP="00D02B59">
      <w:pPr>
        <w:tabs>
          <w:tab w:val="left" w:pos="7784"/>
        </w:tabs>
        <w:spacing w:before="27"/>
        <w:ind w:left="113"/>
        <w:rPr>
          <w:b/>
        </w:rPr>
      </w:pPr>
      <w:r>
        <w:rPr>
          <w:b/>
          <w:spacing w:val="-10"/>
          <w:w w:val="125"/>
        </w:rPr>
        <w:t>2</w:t>
      </w:r>
      <w:r>
        <w:rPr>
          <w:b/>
        </w:rPr>
        <w:tab/>
      </w:r>
      <w:r>
        <w:rPr>
          <w:b/>
          <w:spacing w:val="-2"/>
          <w:w w:val="125"/>
        </w:rPr>
        <w:t>Purchaser</w:t>
      </w:r>
    </w:p>
    <w:p w:rsidR="00D02B59" w:rsidRDefault="00D02B59" w:rsidP="00D02B59">
      <w:pPr>
        <w:pStyle w:val="BodyText"/>
        <w:rPr>
          <w:b/>
          <w:sz w:val="20"/>
        </w:rPr>
      </w:pPr>
    </w:p>
    <w:p w:rsidR="00FB0A6D" w:rsidRDefault="00FB0A6D"/>
    <w:sectPr w:rsidR="00FB0A6D" w:rsidSect="00FB0A6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2B59"/>
    <w:rsid w:val="00D02B59"/>
    <w:rsid w:val="00FB0A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2B59"/>
    <w:pPr>
      <w:widowControl w:val="0"/>
      <w:autoSpaceDE w:val="0"/>
      <w:autoSpaceDN w:val="0"/>
      <w:spacing w:after="0" w:line="240" w:lineRule="auto"/>
    </w:pPr>
    <w:rPr>
      <w:rFonts w:ascii="Trebuchet MS" w:eastAsia="Trebuchet MS" w:hAnsi="Trebuchet MS" w:cs="Trebuchet MS"/>
    </w:rPr>
  </w:style>
  <w:style w:type="paragraph" w:styleId="Heading1">
    <w:name w:val="heading 1"/>
    <w:basedOn w:val="Normal"/>
    <w:link w:val="Heading1Char"/>
    <w:uiPriority w:val="1"/>
    <w:qFormat/>
    <w:rsid w:val="00D02B59"/>
    <w:pPr>
      <w:ind w:left="246" w:right="1192"/>
      <w:jc w:val="center"/>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02B59"/>
    <w:rPr>
      <w:rFonts w:ascii="Trebuchet MS" w:eastAsia="Trebuchet MS" w:hAnsi="Trebuchet MS" w:cs="Trebuchet MS"/>
      <w:b/>
      <w:bCs/>
      <w:sz w:val="25"/>
      <w:szCs w:val="25"/>
    </w:rPr>
  </w:style>
  <w:style w:type="paragraph" w:styleId="BodyText">
    <w:name w:val="Body Text"/>
    <w:basedOn w:val="Normal"/>
    <w:link w:val="BodyTextChar"/>
    <w:uiPriority w:val="1"/>
    <w:qFormat/>
    <w:rsid w:val="00D02B59"/>
    <w:rPr>
      <w:sz w:val="25"/>
      <w:szCs w:val="25"/>
    </w:rPr>
  </w:style>
  <w:style w:type="character" w:customStyle="1" w:styleId="BodyTextChar">
    <w:name w:val="Body Text Char"/>
    <w:basedOn w:val="DefaultParagraphFont"/>
    <w:link w:val="BodyText"/>
    <w:uiPriority w:val="1"/>
    <w:rsid w:val="00D02B59"/>
    <w:rPr>
      <w:rFonts w:ascii="Trebuchet MS" w:eastAsia="Trebuchet MS" w:hAnsi="Trebuchet MS" w:cs="Trebuchet MS"/>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2025-07-29T04:28:00Z</dcterms:created>
  <dcterms:modified xsi:type="dcterms:W3CDTF">2025-07-29T04:28:00Z</dcterms:modified>
</cp:coreProperties>
</file>